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32"/>
          <w:szCs w:val="32"/>
          <w:lang w:val="en-US" w:eastAsia="zh-CN"/>
        </w:rPr>
      </w:pPr>
      <w:r>
        <w:rPr>
          <w:rFonts w:hint="eastAsia"/>
          <w:b/>
          <w:bCs/>
          <w:sz w:val="32"/>
          <w:szCs w:val="32"/>
          <w:lang w:val="en-US" w:eastAsia="zh-CN"/>
        </w:rPr>
        <w:t>国网冀北电力有限公司承德供电公司</w:t>
      </w:r>
    </w:p>
    <w:p>
      <w:pPr>
        <w:jc w:val="center"/>
        <w:rPr>
          <w:rFonts w:hint="eastAsia"/>
          <w:b/>
          <w:bCs/>
          <w:sz w:val="32"/>
          <w:szCs w:val="32"/>
          <w:lang w:val="en-US" w:eastAsia="zh-CN"/>
        </w:rPr>
      </w:pPr>
      <w:r>
        <w:rPr>
          <w:rFonts w:hint="eastAsia"/>
          <w:b/>
          <w:bCs/>
          <w:sz w:val="32"/>
          <w:szCs w:val="32"/>
          <w:lang w:val="en-US" w:eastAsia="zh-CN"/>
        </w:rPr>
        <w:t>服务指南</w:t>
      </w:r>
    </w:p>
    <w:p>
      <w:pPr>
        <w:numPr>
          <w:ilvl w:val="0"/>
          <w:numId w:val="1"/>
        </w:numPr>
        <w:jc w:val="left"/>
        <w:rPr>
          <w:rFonts w:hint="eastAsia"/>
          <w:sz w:val="28"/>
          <w:szCs w:val="28"/>
          <w:lang w:val="en-US" w:eastAsia="zh-CN"/>
        </w:rPr>
      </w:pPr>
      <w:r>
        <w:rPr>
          <w:rFonts w:hint="eastAsia"/>
          <w:b/>
          <w:bCs/>
          <w:sz w:val="28"/>
          <w:szCs w:val="28"/>
          <w:lang w:val="en-US" w:eastAsia="zh-CN"/>
        </w:rPr>
        <w:t>事项名称：</w:t>
      </w:r>
      <w:r>
        <w:rPr>
          <w:rFonts w:hint="eastAsia"/>
          <w:sz w:val="28"/>
          <w:szCs w:val="28"/>
          <w:lang w:val="en-US" w:eastAsia="zh-CN"/>
        </w:rPr>
        <w:t>低压居民、非居民新装、增容服务</w:t>
      </w:r>
    </w:p>
    <w:p>
      <w:pPr>
        <w:numPr>
          <w:ilvl w:val="0"/>
          <w:numId w:val="1"/>
        </w:numPr>
        <w:jc w:val="left"/>
        <w:rPr>
          <w:rFonts w:hint="default"/>
          <w:sz w:val="28"/>
          <w:szCs w:val="28"/>
          <w:lang w:val="en-US" w:eastAsia="zh-CN"/>
        </w:rPr>
      </w:pPr>
      <w:r>
        <w:rPr>
          <w:rFonts w:hint="eastAsia"/>
          <w:b/>
          <w:bCs/>
          <w:sz w:val="28"/>
          <w:szCs w:val="28"/>
          <w:lang w:val="en-US" w:eastAsia="zh-CN"/>
        </w:rPr>
        <w:t>适用范围：</w:t>
      </w:r>
      <w:r>
        <w:rPr>
          <w:rFonts w:hint="eastAsia"/>
          <w:sz w:val="28"/>
          <w:szCs w:val="28"/>
          <w:lang w:val="en-US" w:eastAsia="zh-CN"/>
        </w:rPr>
        <w:t>低压居民、非居民</w:t>
      </w:r>
    </w:p>
    <w:p>
      <w:pPr>
        <w:numPr>
          <w:ilvl w:val="0"/>
          <w:numId w:val="1"/>
        </w:numPr>
        <w:jc w:val="left"/>
        <w:rPr>
          <w:rFonts w:hint="default"/>
          <w:b w:val="0"/>
          <w:bCs w:val="0"/>
          <w:sz w:val="28"/>
          <w:szCs w:val="28"/>
          <w:lang w:val="en-US" w:eastAsia="zh-CN"/>
        </w:rPr>
      </w:pPr>
      <w:r>
        <w:rPr>
          <w:rFonts w:hint="eastAsia"/>
          <w:b/>
          <w:bCs/>
          <w:sz w:val="28"/>
          <w:szCs w:val="28"/>
          <w:lang w:val="en-US" w:eastAsia="zh-CN"/>
        </w:rPr>
        <w:t>设立依据：</w:t>
      </w:r>
      <w:r>
        <w:rPr>
          <w:rFonts w:hint="eastAsia"/>
          <w:b w:val="0"/>
          <w:bCs w:val="0"/>
          <w:sz w:val="28"/>
          <w:szCs w:val="28"/>
          <w:lang w:val="en-US" w:eastAsia="zh-CN"/>
        </w:rPr>
        <w:t>《供电营业规则》、《国家电网有限公司关于印发持续优化营商环境提升供电服务水平两年行动计划的通知》（国家电网办【2018】1028号）、优化电力营商环境，冀北公司“办电一次成”文件等。</w:t>
      </w:r>
    </w:p>
    <w:p>
      <w:pPr>
        <w:numPr>
          <w:ilvl w:val="0"/>
          <w:numId w:val="1"/>
        </w:numPr>
        <w:jc w:val="left"/>
        <w:rPr>
          <w:rFonts w:hint="default"/>
          <w:b/>
          <w:bCs/>
          <w:sz w:val="28"/>
          <w:szCs w:val="28"/>
          <w:lang w:val="en-US" w:eastAsia="zh-CN"/>
        </w:rPr>
      </w:pPr>
      <w:r>
        <w:rPr>
          <w:rFonts w:hint="eastAsia"/>
          <w:b/>
          <w:bCs/>
          <w:sz w:val="28"/>
          <w:szCs w:val="28"/>
          <w:lang w:val="en-US" w:eastAsia="zh-CN"/>
        </w:rPr>
        <w:t>办理时限：</w:t>
      </w:r>
    </w:p>
    <w:p>
      <w:pPr>
        <w:numPr>
          <w:ilvl w:val="0"/>
          <w:numId w:val="2"/>
        </w:numPr>
        <w:jc w:val="left"/>
        <w:rPr>
          <w:rFonts w:hint="eastAsia"/>
          <w:sz w:val="28"/>
          <w:szCs w:val="28"/>
          <w:lang w:val="en-US" w:eastAsia="zh-CN"/>
        </w:rPr>
      </w:pPr>
      <w:r>
        <w:rPr>
          <w:rFonts w:hint="eastAsia"/>
          <w:sz w:val="28"/>
          <w:szCs w:val="28"/>
          <w:lang w:val="en-US" w:eastAsia="zh-CN"/>
        </w:rPr>
        <w:t>法定时限：小微企业平均接电时长15天以内。</w:t>
      </w:r>
    </w:p>
    <w:p>
      <w:pPr>
        <w:numPr>
          <w:ilvl w:val="0"/>
          <w:numId w:val="2"/>
        </w:numPr>
        <w:jc w:val="left"/>
        <w:rPr>
          <w:rFonts w:hint="default"/>
          <w:sz w:val="28"/>
          <w:szCs w:val="28"/>
          <w:lang w:val="en-US" w:eastAsia="zh-CN"/>
        </w:rPr>
      </w:pPr>
      <w:r>
        <w:rPr>
          <w:rFonts w:hint="eastAsia"/>
          <w:sz w:val="28"/>
          <w:szCs w:val="28"/>
          <w:lang w:val="en-US" w:eastAsia="zh-CN"/>
        </w:rPr>
        <w:t>承诺时限：小微企业平均接电时长15天以内。</w:t>
      </w:r>
    </w:p>
    <w:p>
      <w:pPr>
        <w:numPr>
          <w:ilvl w:val="0"/>
          <w:numId w:val="1"/>
        </w:numPr>
        <w:ind w:left="0" w:leftChars="0" w:firstLine="0" w:firstLineChars="0"/>
        <w:jc w:val="left"/>
        <w:rPr>
          <w:rFonts w:hint="eastAsia"/>
          <w:sz w:val="28"/>
          <w:szCs w:val="28"/>
          <w:lang w:val="en-US" w:eastAsia="zh-CN"/>
        </w:rPr>
      </w:pPr>
      <w:r>
        <w:rPr>
          <w:rFonts w:hint="eastAsia"/>
          <w:b/>
          <w:bCs/>
          <w:sz w:val="28"/>
          <w:szCs w:val="28"/>
          <w:lang w:val="en-US" w:eastAsia="zh-CN"/>
        </w:rPr>
        <w:t>申请条件：</w:t>
      </w:r>
      <w:r>
        <w:rPr>
          <w:rFonts w:hint="eastAsia"/>
          <w:sz w:val="28"/>
          <w:szCs w:val="28"/>
          <w:lang w:val="en-US" w:eastAsia="zh-CN"/>
        </w:rPr>
        <w:t>低压居民、非居民新装、增容</w:t>
      </w:r>
    </w:p>
    <w:p>
      <w:pPr>
        <w:numPr>
          <w:ilvl w:val="0"/>
          <w:numId w:val="1"/>
        </w:numPr>
        <w:ind w:left="0" w:leftChars="0" w:firstLine="0" w:firstLineChars="0"/>
        <w:jc w:val="left"/>
        <w:rPr>
          <w:rFonts w:hint="default"/>
          <w:b/>
          <w:bCs/>
          <w:sz w:val="28"/>
          <w:szCs w:val="28"/>
          <w:lang w:val="en-US" w:eastAsia="zh-CN"/>
        </w:rPr>
      </w:pPr>
      <w:r>
        <w:rPr>
          <w:rFonts w:hint="eastAsia"/>
          <w:b/>
          <w:bCs/>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left"/>
        <w:textAlignment w:val="auto"/>
        <w:outlineLvl w:val="9"/>
        <w:rPr>
          <w:rFonts w:hint="eastAsia"/>
          <w:b/>
          <w:bCs/>
          <w:sz w:val="28"/>
          <w:szCs w:val="28"/>
          <w:lang w:val="en-US" w:eastAsia="zh-CN"/>
        </w:rPr>
      </w:pPr>
      <w:r>
        <w:rPr>
          <w:rFonts w:hint="eastAsia"/>
          <w:b/>
          <w:bCs/>
          <w:sz w:val="28"/>
          <w:szCs w:val="28"/>
          <w:lang w:val="en-US" w:eastAsia="zh-CN"/>
        </w:rPr>
        <w:t>低压居民：</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outlineLvl w:val="9"/>
        <w:rPr>
          <w:rFonts w:hint="eastAsia"/>
          <w:sz w:val="28"/>
          <w:szCs w:val="28"/>
          <w:lang w:val="en-US" w:eastAsia="zh-CN"/>
        </w:rPr>
      </w:pPr>
      <w:r>
        <w:rPr>
          <w:rFonts w:hint="eastAsia"/>
          <w:sz w:val="28"/>
          <w:szCs w:val="28"/>
          <w:lang w:val="en-US" w:eastAsia="zh-CN"/>
        </w:rPr>
        <w:t xml:space="preserve">1、用电人有效身份证明，包括居民身份证、临时身份证、户口本、军官证或士兵证、 台胞证、港澳通行证、外国护照、外国永久居留证（绿卡），或其它有效身份证明文书等。需提供原件。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outlineLvl w:val="9"/>
        <w:rPr>
          <w:rFonts w:hint="eastAsia"/>
          <w:sz w:val="28"/>
          <w:szCs w:val="28"/>
          <w:lang w:val="en-US" w:eastAsia="zh-CN"/>
        </w:rPr>
      </w:pPr>
      <w:r>
        <w:rPr>
          <w:rFonts w:hint="eastAsia"/>
          <w:sz w:val="28"/>
          <w:szCs w:val="28"/>
          <w:lang w:val="en-US" w:eastAsia="zh-CN"/>
        </w:rPr>
        <w:t xml:space="preserve">2、用电地址权属证明， 包括房屋产权所有证（ 或购房合同）、 租赁协议（还需同时提供承租户房屋产权证明）、法院判决文书（必须明确房屋产权所有人）等。房屋产权所有证、购房合同、租赁协议提供原件，承租户房屋产权证明、法院判决文书可提供复印件。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outlineLvl w:val="9"/>
        <w:rPr>
          <w:rFonts w:hint="eastAsia"/>
          <w:sz w:val="28"/>
          <w:szCs w:val="28"/>
          <w:lang w:val="en-US" w:eastAsia="zh-CN"/>
        </w:rPr>
      </w:pPr>
      <w:r>
        <w:rPr>
          <w:rFonts w:hint="eastAsia"/>
          <w:sz w:val="28"/>
          <w:szCs w:val="28"/>
          <w:lang w:val="en-US" w:eastAsia="zh-CN"/>
        </w:rPr>
        <w:t>3、若您暂时无法提供房屋产权证明，我们将提供“一证受理”服务。在您签署《客户承诺书》后，我们将先行受理，启动后续工作。</w:t>
      </w:r>
    </w:p>
    <w:p>
      <w:pPr>
        <w:keepNext w:val="0"/>
        <w:keepLines w:val="0"/>
        <w:pageBreakBefore w:val="0"/>
        <w:widowControl w:val="0"/>
        <w:numPr>
          <w:ilvl w:val="0"/>
          <w:numId w:val="0"/>
        </w:numPr>
        <w:kinsoku/>
        <w:wordWrap/>
        <w:overflowPunct/>
        <w:topLinePunct w:val="0"/>
        <w:autoSpaceDE/>
        <w:autoSpaceDN/>
        <w:bidi w:val="0"/>
        <w:adjustRightInd/>
        <w:snapToGrid/>
        <w:ind w:leftChars="200"/>
        <w:jc w:val="left"/>
        <w:textAlignment w:val="auto"/>
        <w:outlineLvl w:val="9"/>
        <w:rPr>
          <w:rFonts w:hint="eastAsia"/>
          <w:b/>
          <w:bCs/>
          <w:sz w:val="28"/>
          <w:szCs w:val="28"/>
          <w:lang w:val="en-US" w:eastAsia="zh-CN"/>
        </w:rPr>
      </w:pPr>
      <w:r>
        <w:rPr>
          <w:rFonts w:hint="eastAsia"/>
          <w:b/>
          <w:bCs/>
          <w:sz w:val="28"/>
          <w:szCs w:val="28"/>
          <w:lang w:val="en-US" w:eastAsia="zh-CN"/>
        </w:rPr>
        <w:t>低压非居民：</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outlineLvl w:val="9"/>
        <w:rPr>
          <w:rFonts w:hint="eastAsia"/>
          <w:sz w:val="28"/>
          <w:szCs w:val="28"/>
          <w:lang w:val="en-US" w:eastAsia="zh-CN"/>
        </w:rPr>
      </w:pPr>
      <w:r>
        <w:rPr>
          <w:rFonts w:hint="eastAsia"/>
          <w:sz w:val="28"/>
          <w:szCs w:val="28"/>
          <w:lang w:val="en-US" w:eastAsia="zh-CN"/>
        </w:rPr>
        <w:t>1、用电人有效身份证明，包括营业执照、组织机构代码证等。营业执照、组织机构代码证原则上应提供原件（副本也可），如提供复印件时企事业单位应加盖公章；</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outlineLvl w:val="9"/>
        <w:rPr>
          <w:rFonts w:hint="eastAsia"/>
          <w:sz w:val="28"/>
          <w:szCs w:val="28"/>
          <w:lang w:val="en-US" w:eastAsia="zh-CN"/>
        </w:rPr>
      </w:pPr>
      <w:r>
        <w:rPr>
          <w:rFonts w:hint="eastAsia"/>
          <w:sz w:val="28"/>
          <w:szCs w:val="28"/>
          <w:lang w:val="en-US" w:eastAsia="zh-CN"/>
        </w:rPr>
        <w:t>2、用电地址权属证明，包括房屋产权所有证（或购房合同）或土地使用证、租赁协议（还需同时提供承租户房屋产权证明或土地使用证）、法院判决文书（必须明确房屋或土地产权所有人）等。房屋产权所有证、土地使用证、购房合同、租赁协议原则上应提供原件，承租户房屋产权证明或土地使用证、法院判决文书可提供复印件；如提供复印件时企事业单位应加盖公章；</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outlineLvl w:val="9"/>
        <w:rPr>
          <w:rFonts w:hint="eastAsia"/>
          <w:sz w:val="28"/>
          <w:szCs w:val="28"/>
          <w:lang w:val="en-US" w:eastAsia="zh-CN"/>
        </w:rPr>
      </w:pPr>
      <w:r>
        <w:rPr>
          <w:rFonts w:hint="eastAsia"/>
          <w:sz w:val="28"/>
          <w:szCs w:val="28"/>
          <w:lang w:val="en-US" w:eastAsia="zh-CN"/>
        </w:rPr>
        <w:t>3、企业、工商、事业单位、社会团体的申请用电委托代理人办理时，应提供：（1）授权委托书或单位介绍信（原件）；（2）经办人有效身份证明（包括身份证、军人证、护照、户口簿或公安机关户籍证明等）。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outlineLvl w:val="9"/>
        <w:rPr>
          <w:rFonts w:hint="default"/>
          <w:sz w:val="28"/>
          <w:szCs w:val="28"/>
          <w:lang w:val="en-US" w:eastAsia="zh-CN"/>
        </w:rPr>
      </w:pPr>
      <w:r>
        <w:rPr>
          <w:rFonts w:hint="eastAsia"/>
          <w:sz w:val="28"/>
          <w:szCs w:val="28"/>
          <w:lang w:val="en-US" w:eastAsia="zh-CN"/>
        </w:rPr>
        <w:t>4、若您暂时无法提供房屋产权证明或土地权属证明文件，我们将提供“一证受理”服务。在您签署《客户承诺书》后，我们将先行受理，启动后续工作。</w:t>
      </w:r>
    </w:p>
    <w:p>
      <w:pPr>
        <w:numPr>
          <w:ilvl w:val="0"/>
          <w:numId w:val="1"/>
        </w:numPr>
        <w:ind w:left="0" w:leftChars="0" w:firstLine="0" w:firstLineChars="0"/>
        <w:jc w:val="left"/>
        <w:rPr>
          <w:rFonts w:hint="default"/>
          <w:b/>
          <w:bCs/>
          <w:sz w:val="28"/>
          <w:szCs w:val="28"/>
          <w:lang w:val="en-US" w:eastAsia="zh-CN"/>
        </w:rPr>
      </w:pPr>
      <w:r>
        <w:rPr>
          <w:rFonts w:hint="eastAsia"/>
          <w:b/>
          <w:bCs/>
          <w:sz w:val="28"/>
          <w:szCs w:val="28"/>
          <w:lang w:val="en-US" w:eastAsia="zh-CN"/>
        </w:rPr>
        <w:t>办理方式：</w:t>
      </w:r>
    </w:p>
    <w:p>
      <w:pPr>
        <w:numPr>
          <w:ilvl w:val="0"/>
          <w:numId w:val="3"/>
        </w:numPr>
        <w:ind w:leftChars="0"/>
        <w:jc w:val="left"/>
        <w:rPr>
          <w:rFonts w:hint="eastAsia"/>
          <w:sz w:val="28"/>
          <w:szCs w:val="28"/>
          <w:lang w:val="en-US" w:eastAsia="zh-CN"/>
        </w:rPr>
      </w:pPr>
      <w:r>
        <w:rPr>
          <w:rFonts w:hint="eastAsia"/>
          <w:sz w:val="28"/>
          <w:szCs w:val="28"/>
          <w:lang w:val="en-US" w:eastAsia="zh-CN"/>
        </w:rPr>
        <w:t>窗口办理：承德供电公司各级营业厅</w:t>
      </w:r>
    </w:p>
    <w:p>
      <w:pPr>
        <w:numPr>
          <w:ilvl w:val="0"/>
          <w:numId w:val="3"/>
        </w:numPr>
        <w:ind w:leftChars="0"/>
        <w:jc w:val="left"/>
        <w:rPr>
          <w:rFonts w:hint="default"/>
          <w:sz w:val="28"/>
          <w:szCs w:val="28"/>
          <w:lang w:val="en-US" w:eastAsia="zh-CN"/>
        </w:rPr>
      </w:pPr>
      <w:r>
        <w:rPr>
          <w:rFonts w:hint="eastAsia"/>
          <w:sz w:val="28"/>
          <w:szCs w:val="28"/>
          <w:lang w:val="en-US" w:eastAsia="zh-CN"/>
        </w:rPr>
        <w:t>网上申报：“网上国网”手机APP、95598网站</w:t>
      </w:r>
    </w:p>
    <w:p>
      <w:pPr>
        <w:numPr>
          <w:ilvl w:val="0"/>
          <w:numId w:val="1"/>
        </w:numPr>
        <w:ind w:left="0" w:leftChars="0" w:firstLine="0" w:firstLineChars="0"/>
        <w:jc w:val="left"/>
        <w:rPr>
          <w:rFonts w:hint="eastAsia"/>
          <w:b/>
          <w:bCs/>
          <w:sz w:val="28"/>
          <w:szCs w:val="28"/>
          <w:lang w:val="en-US" w:eastAsia="zh-CN"/>
        </w:rPr>
      </w:pPr>
      <w:r>
        <w:rPr>
          <w:rFonts w:hint="eastAsia"/>
          <w:b/>
          <w:bCs/>
          <w:sz w:val="28"/>
          <w:szCs w:val="28"/>
          <w:lang w:val="en-US" w:eastAsia="zh-CN"/>
        </w:rPr>
        <w:t>办理流程及描述：</w:t>
      </w:r>
    </w:p>
    <w:p>
      <w:pPr>
        <w:keepNext w:val="0"/>
        <w:keepLines w:val="0"/>
        <w:pageBreakBefore w:val="0"/>
        <w:widowControl w:val="0"/>
        <w:numPr>
          <w:ilvl w:val="0"/>
          <w:numId w:val="4"/>
        </w:numPr>
        <w:kinsoku/>
        <w:wordWrap/>
        <w:overflowPunct/>
        <w:topLinePunct w:val="0"/>
        <w:autoSpaceDE/>
        <w:autoSpaceDN/>
        <w:bidi w:val="0"/>
        <w:adjustRightInd/>
        <w:snapToGrid/>
        <w:ind w:firstLine="560" w:firstLineChars="200"/>
        <w:jc w:val="left"/>
        <w:textAlignment w:val="auto"/>
        <w:outlineLvl w:val="9"/>
        <w:rPr>
          <w:rFonts w:hint="eastAsia"/>
          <w:sz w:val="28"/>
          <w:szCs w:val="28"/>
          <w:lang w:val="en-US" w:eastAsia="zh-CN"/>
        </w:rPr>
      </w:pPr>
      <w:r>
        <w:rPr>
          <w:rFonts w:hint="eastAsia"/>
          <w:sz w:val="28"/>
          <w:szCs w:val="28"/>
          <w:lang w:val="en-US" w:eastAsia="zh-CN"/>
        </w:rPr>
        <w:t>申请受理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outlineLvl w:val="9"/>
        <w:rPr>
          <w:rFonts w:hint="eastAsia"/>
          <w:sz w:val="28"/>
          <w:szCs w:val="28"/>
          <w:lang w:val="en-US" w:eastAsia="zh-CN"/>
        </w:rPr>
      </w:pPr>
      <w:r>
        <w:rPr>
          <w:rFonts w:hint="eastAsia"/>
          <w:sz w:val="28"/>
          <w:szCs w:val="28"/>
          <w:lang w:val="en-US" w:eastAsia="zh-CN"/>
        </w:rPr>
        <w:t>请按照低压居民、非居民提供申请材料，在受理您用电申请后，请您与我们签订供用电合同。</w:t>
      </w:r>
    </w:p>
    <w:p>
      <w:pPr>
        <w:keepNext w:val="0"/>
        <w:keepLines w:val="0"/>
        <w:pageBreakBefore w:val="0"/>
        <w:widowControl w:val="0"/>
        <w:numPr>
          <w:ilvl w:val="0"/>
          <w:numId w:val="4"/>
        </w:numPr>
        <w:kinsoku/>
        <w:wordWrap/>
        <w:overflowPunct/>
        <w:topLinePunct w:val="0"/>
        <w:autoSpaceDE/>
        <w:autoSpaceDN/>
        <w:bidi w:val="0"/>
        <w:adjustRightInd/>
        <w:snapToGrid/>
        <w:ind w:firstLine="560" w:firstLineChars="200"/>
        <w:jc w:val="left"/>
        <w:textAlignment w:val="auto"/>
        <w:outlineLvl w:val="9"/>
        <w:rPr>
          <w:rFonts w:hint="eastAsia"/>
          <w:sz w:val="28"/>
          <w:szCs w:val="28"/>
          <w:lang w:val="en-US" w:eastAsia="zh-CN"/>
        </w:rPr>
      </w:pPr>
      <w:r>
        <w:rPr>
          <w:rFonts w:hint="eastAsia"/>
          <w:sz w:val="28"/>
          <w:szCs w:val="28"/>
          <w:lang w:val="en-US" w:eastAsia="zh-CN"/>
        </w:rPr>
        <w:t>装表接电</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outlineLvl w:val="9"/>
        <w:rPr>
          <w:rFonts w:hint="eastAsia"/>
          <w:sz w:val="28"/>
          <w:szCs w:val="28"/>
          <w:lang w:val="en-US" w:eastAsia="zh-CN"/>
        </w:rPr>
      </w:pPr>
      <w:r>
        <w:rPr>
          <w:rFonts w:hint="eastAsia"/>
          <w:sz w:val="28"/>
          <w:szCs w:val="28"/>
          <w:lang w:val="en-US" w:eastAsia="zh-CN"/>
        </w:rPr>
        <w:t>受理您用电申请后，我们将在2个工作日内，或者按照与您约定的时间开展上门服务并答复供电方案，请您配合做好相关工作。如果您的用电涉及工程施工，在工程竣工后，请及时报验，我们将在3个工作日内完成竣工检验。您办结相关手续，并经验收合格后，我们将在2个工作日内装表接电。</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outlineLvl w:val="9"/>
        <w:rPr>
          <w:rFonts w:hint="eastAsia"/>
          <w:sz w:val="28"/>
          <w:szCs w:val="28"/>
          <w:lang w:val="en-US" w:eastAsia="zh-CN"/>
        </w:rPr>
      </w:pPr>
      <w:r>
        <w:rPr>
          <w:rFonts w:hint="eastAsia"/>
          <w:sz w:val="28"/>
          <w:szCs w:val="28"/>
          <w:lang w:val="en-US" w:eastAsia="zh-CN"/>
        </w:rPr>
        <w:t>您应当按照国家有关规定，自行购置、安装合格的漏电保护装置，确保用电安全。</w:t>
      </w:r>
    </w:p>
    <w:p>
      <w:pPr>
        <w:numPr>
          <w:ilvl w:val="0"/>
          <w:numId w:val="1"/>
        </w:numPr>
        <w:ind w:left="0" w:leftChars="0" w:firstLine="0" w:firstLineChars="0"/>
        <w:jc w:val="left"/>
        <w:rPr>
          <w:rFonts w:hint="default"/>
          <w:sz w:val="28"/>
          <w:szCs w:val="28"/>
          <w:lang w:val="en-US" w:eastAsia="zh-CN"/>
        </w:rPr>
      </w:pPr>
      <w:r>
        <w:rPr>
          <w:rFonts w:hint="eastAsia"/>
          <w:b/>
          <w:bCs/>
          <w:sz w:val="28"/>
          <w:szCs w:val="28"/>
          <w:lang w:val="en-US" w:eastAsia="zh-CN"/>
        </w:rPr>
        <w:t>特别程序及时限：</w:t>
      </w:r>
      <w:r>
        <w:rPr>
          <w:rFonts w:hint="eastAsia"/>
          <w:sz w:val="28"/>
          <w:szCs w:val="28"/>
          <w:lang w:val="en-US" w:eastAsia="zh-CN"/>
        </w:rPr>
        <w:t>无</w:t>
      </w:r>
    </w:p>
    <w:p>
      <w:pPr>
        <w:numPr>
          <w:ilvl w:val="0"/>
          <w:numId w:val="1"/>
        </w:numPr>
        <w:ind w:left="0" w:leftChars="0" w:firstLine="0" w:firstLineChars="0"/>
        <w:jc w:val="left"/>
        <w:rPr>
          <w:rFonts w:hint="default"/>
          <w:sz w:val="28"/>
          <w:szCs w:val="28"/>
          <w:lang w:val="en-US" w:eastAsia="zh-CN"/>
        </w:rPr>
      </w:pPr>
      <w:r>
        <w:rPr>
          <w:rFonts w:hint="eastAsia"/>
          <w:b/>
          <w:bCs/>
          <w:sz w:val="28"/>
          <w:szCs w:val="28"/>
          <w:lang w:val="en-US" w:eastAsia="zh-CN"/>
        </w:rPr>
        <w:t>收费依据及标准：不收费</w:t>
      </w:r>
      <w:bookmarkStart w:id="0" w:name="_GoBack"/>
      <w:bookmarkEnd w:id="0"/>
    </w:p>
    <w:p>
      <w:pPr>
        <w:numPr>
          <w:ilvl w:val="0"/>
          <w:numId w:val="1"/>
        </w:numPr>
        <w:ind w:left="0" w:leftChars="0" w:firstLine="0" w:firstLineChars="0"/>
        <w:jc w:val="left"/>
        <w:rPr>
          <w:rFonts w:hint="default"/>
          <w:sz w:val="28"/>
          <w:szCs w:val="28"/>
          <w:lang w:val="en-US" w:eastAsia="zh-CN"/>
        </w:rPr>
      </w:pPr>
      <w:r>
        <w:rPr>
          <w:rFonts w:hint="eastAsia"/>
          <w:b/>
          <w:bCs/>
          <w:sz w:val="28"/>
          <w:szCs w:val="28"/>
          <w:lang w:val="en-US" w:eastAsia="zh-CN"/>
        </w:rPr>
        <w:t>结果送达：</w:t>
      </w:r>
      <w:r>
        <w:rPr>
          <w:rFonts w:hint="eastAsia"/>
          <w:sz w:val="28"/>
          <w:szCs w:val="28"/>
          <w:lang w:val="en-US" w:eastAsia="zh-CN"/>
        </w:rPr>
        <w:t>上门服务</w:t>
      </w:r>
    </w:p>
    <w:p>
      <w:pPr>
        <w:numPr>
          <w:ilvl w:val="0"/>
          <w:numId w:val="1"/>
        </w:numPr>
        <w:tabs>
          <w:tab w:val="left" w:pos="816"/>
        </w:tabs>
        <w:ind w:left="0" w:leftChars="0" w:firstLine="0" w:firstLineChars="0"/>
        <w:jc w:val="left"/>
        <w:rPr>
          <w:rFonts w:hint="default"/>
          <w:b/>
          <w:bCs/>
          <w:sz w:val="28"/>
          <w:szCs w:val="28"/>
          <w:lang w:val="en-US" w:eastAsia="zh-CN"/>
        </w:rPr>
      </w:pPr>
      <w:r>
        <w:rPr>
          <w:rFonts w:hint="eastAsia"/>
          <w:b/>
          <w:bCs/>
          <w:sz w:val="28"/>
          <w:szCs w:val="28"/>
          <w:lang w:val="en-US" w:eastAsia="zh-CN"/>
        </w:rPr>
        <w:t>咨询方式：</w:t>
      </w:r>
    </w:p>
    <w:p>
      <w:pPr>
        <w:numPr>
          <w:ilvl w:val="0"/>
          <w:numId w:val="5"/>
        </w:numPr>
        <w:ind w:leftChars="0"/>
        <w:jc w:val="left"/>
        <w:rPr>
          <w:rFonts w:hint="eastAsia"/>
          <w:sz w:val="28"/>
          <w:szCs w:val="28"/>
          <w:lang w:val="en-US" w:eastAsia="zh-CN"/>
        </w:rPr>
      </w:pPr>
      <w:r>
        <w:rPr>
          <w:rFonts w:hint="eastAsia"/>
          <w:sz w:val="28"/>
          <w:szCs w:val="28"/>
          <w:lang w:val="en-US" w:eastAsia="zh-CN"/>
        </w:rPr>
        <w:t>现场咨询：承德供电公司各级营业厅</w:t>
      </w:r>
    </w:p>
    <w:p>
      <w:pPr>
        <w:numPr>
          <w:ilvl w:val="0"/>
          <w:numId w:val="5"/>
        </w:numPr>
        <w:ind w:leftChars="0"/>
        <w:jc w:val="left"/>
        <w:rPr>
          <w:rFonts w:hint="default"/>
          <w:sz w:val="28"/>
          <w:szCs w:val="28"/>
          <w:lang w:val="en-US" w:eastAsia="zh-CN"/>
        </w:rPr>
      </w:pPr>
      <w:r>
        <w:rPr>
          <w:rFonts w:hint="eastAsia"/>
          <w:sz w:val="28"/>
          <w:szCs w:val="28"/>
          <w:lang w:val="en-US" w:eastAsia="zh-CN"/>
        </w:rPr>
        <w:t>电话咨询：0314-2097051</w:t>
      </w:r>
    </w:p>
    <w:p>
      <w:pPr>
        <w:numPr>
          <w:ilvl w:val="0"/>
          <w:numId w:val="5"/>
        </w:numPr>
        <w:ind w:leftChars="0"/>
        <w:jc w:val="left"/>
        <w:rPr>
          <w:rFonts w:hint="default"/>
          <w:sz w:val="28"/>
          <w:szCs w:val="28"/>
          <w:lang w:val="en-US" w:eastAsia="zh-CN"/>
        </w:rPr>
      </w:pPr>
      <w:r>
        <w:rPr>
          <w:rFonts w:hint="eastAsia"/>
          <w:sz w:val="28"/>
          <w:szCs w:val="28"/>
          <w:lang w:val="en-US" w:eastAsia="zh-CN"/>
        </w:rPr>
        <w:t>网上咨询：“网上国网”手机APP、95598网站</w:t>
      </w:r>
    </w:p>
    <w:p>
      <w:pPr>
        <w:numPr>
          <w:ilvl w:val="0"/>
          <w:numId w:val="0"/>
        </w:numPr>
        <w:jc w:val="left"/>
        <w:rPr>
          <w:rFonts w:hint="default"/>
          <w:sz w:val="28"/>
          <w:szCs w:val="28"/>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89D755"/>
    <w:multiLevelType w:val="singleLevel"/>
    <w:tmpl w:val="8789D755"/>
    <w:lvl w:ilvl="0" w:tentative="0">
      <w:start w:val="1"/>
      <w:numFmt w:val="chineseCounting"/>
      <w:suff w:val="nothing"/>
      <w:lvlText w:val="（%1）"/>
      <w:lvlJc w:val="left"/>
      <w:rPr>
        <w:rFonts w:hint="eastAsia"/>
      </w:rPr>
    </w:lvl>
  </w:abstractNum>
  <w:abstractNum w:abstractNumId="1">
    <w:nsid w:val="CDB0D4CA"/>
    <w:multiLevelType w:val="singleLevel"/>
    <w:tmpl w:val="CDB0D4CA"/>
    <w:lvl w:ilvl="0" w:tentative="0">
      <w:start w:val="1"/>
      <w:numFmt w:val="chineseCounting"/>
      <w:suff w:val="nothing"/>
      <w:lvlText w:val="%1、"/>
      <w:lvlJc w:val="left"/>
      <w:rPr>
        <w:rFonts w:hint="eastAsia"/>
      </w:rPr>
    </w:lvl>
  </w:abstractNum>
  <w:abstractNum w:abstractNumId="2">
    <w:nsid w:val="EB11D49E"/>
    <w:multiLevelType w:val="singleLevel"/>
    <w:tmpl w:val="EB11D49E"/>
    <w:lvl w:ilvl="0" w:tentative="0">
      <w:start w:val="1"/>
      <w:numFmt w:val="chineseCounting"/>
      <w:suff w:val="nothing"/>
      <w:lvlText w:val="（%1）"/>
      <w:lvlJc w:val="left"/>
      <w:rPr>
        <w:rFonts w:hint="eastAsia"/>
      </w:rPr>
    </w:lvl>
  </w:abstractNum>
  <w:abstractNum w:abstractNumId="3">
    <w:nsid w:val="F451F2C2"/>
    <w:multiLevelType w:val="singleLevel"/>
    <w:tmpl w:val="F451F2C2"/>
    <w:lvl w:ilvl="0" w:tentative="0">
      <w:start w:val="1"/>
      <w:numFmt w:val="chineseCounting"/>
      <w:suff w:val="nothing"/>
      <w:lvlText w:val="（%1）"/>
      <w:lvlJc w:val="left"/>
      <w:rPr>
        <w:rFonts w:hint="eastAsia"/>
      </w:rPr>
    </w:lvl>
  </w:abstractNum>
  <w:abstractNum w:abstractNumId="4">
    <w:nsid w:val="2F8E5A0C"/>
    <w:multiLevelType w:val="singleLevel"/>
    <w:tmpl w:val="2F8E5A0C"/>
    <w:lvl w:ilvl="0" w:tentative="0">
      <w:start w:val="1"/>
      <w:numFmt w:val="decimal"/>
      <w:suff w:val="nothing"/>
      <w:lvlText w:val="%1、"/>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AA491D"/>
    <w:rsid w:val="0E567EE9"/>
    <w:rsid w:val="23C042E6"/>
    <w:rsid w:val="3EA41598"/>
    <w:rsid w:val="4642386D"/>
    <w:rsid w:val="4A550938"/>
    <w:rsid w:val="50244C17"/>
    <w:rsid w:val="606F74CE"/>
    <w:rsid w:val="63906445"/>
    <w:rsid w:val="639A6FB8"/>
    <w:rsid w:val="73F71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_Style 3"/>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海杰</cp:lastModifiedBy>
  <dcterms:modified xsi:type="dcterms:W3CDTF">2020-05-22T06:05:32Z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